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41" w:rsidRPr="00AC1E41" w:rsidRDefault="00AC1E41" w:rsidP="00AC1E41">
      <w:pPr>
        <w:spacing w:after="0" w:line="240" w:lineRule="auto"/>
        <w:jc w:val="center"/>
        <w:rPr>
          <w:rFonts w:ascii="Times New Roman" w:eastAsia="Times New Roman" w:hAnsi="Times New Roman" w:cs="Times New Roman"/>
          <w:b/>
          <w:sz w:val="32"/>
          <w:szCs w:val="20"/>
        </w:rPr>
      </w:pPr>
      <w:r w:rsidRPr="00AC1E41">
        <w:rPr>
          <w:rFonts w:ascii="Times New Roman" w:eastAsia="Times New Roman" w:hAnsi="Times New Roman" w:cs="Times New Roman"/>
          <w:b/>
          <w:sz w:val="32"/>
          <w:szCs w:val="20"/>
        </w:rPr>
        <w:t xml:space="preserve">“I object!” – A Guideline for </w:t>
      </w:r>
      <w:r w:rsidRPr="00AC1E41">
        <w:rPr>
          <w:rFonts w:ascii="Times New Roman" w:eastAsia="Times New Roman" w:hAnsi="Times New Roman" w:cs="Times New Roman"/>
          <w:b/>
          <w:i/>
          <w:sz w:val="32"/>
          <w:szCs w:val="20"/>
        </w:rPr>
        <w:t>Objecting</w:t>
      </w:r>
      <w:r w:rsidRPr="00AC1E41">
        <w:rPr>
          <w:rFonts w:ascii="Times New Roman" w:eastAsia="Times New Roman" w:hAnsi="Times New Roman" w:cs="Times New Roman"/>
          <w:b/>
          <w:sz w:val="32"/>
          <w:szCs w:val="20"/>
        </w:rPr>
        <w:t xml:space="preserve"> in the Courtroom</w:t>
      </w:r>
    </w:p>
    <w:p w:rsidR="00AC1E41" w:rsidRDefault="00AC1E41" w:rsidP="00AC1E41">
      <w:pPr>
        <w:spacing w:after="0" w:line="240" w:lineRule="auto"/>
        <w:rPr>
          <w:rFonts w:ascii="Times New Roman" w:eastAsia="Times New Roman" w:hAnsi="Times New Roman" w:cs="Times New Roman"/>
          <w:color w:val="666666"/>
          <w:szCs w:val="20"/>
        </w:rPr>
      </w:pPr>
    </w:p>
    <w:p w:rsidR="00AC1E41" w:rsidRDefault="00AC1E41" w:rsidP="00AC1E41">
      <w:pPr>
        <w:spacing w:after="0" w:line="240" w:lineRule="auto"/>
        <w:rPr>
          <w:rFonts w:ascii="Times New Roman" w:eastAsia="Times New Roman" w:hAnsi="Times New Roman" w:cs="Times New Roman"/>
          <w:color w:val="666666"/>
          <w:szCs w:val="20"/>
        </w:rPr>
      </w:pPr>
    </w:p>
    <w:p w:rsidR="00AC1E41" w:rsidRDefault="00AC1E41" w:rsidP="00AC1E41">
      <w:pPr>
        <w:spacing w:after="0" w:line="240" w:lineRule="auto"/>
        <w:rPr>
          <w:rFonts w:ascii="Times New Roman" w:eastAsia="Times New Roman" w:hAnsi="Times New Roman" w:cs="Times New Roman"/>
          <w:color w:val="666666"/>
          <w:szCs w:val="20"/>
        </w:rPr>
      </w:pPr>
    </w:p>
    <w:p w:rsidR="00AC1E41" w:rsidRPr="00AC1E41" w:rsidRDefault="00AC1E41" w:rsidP="00AC1E41">
      <w:pPr>
        <w:spacing w:after="0" w:line="240" w:lineRule="auto"/>
        <w:rPr>
          <w:rFonts w:ascii="Times New Roman" w:eastAsia="Times New Roman" w:hAnsi="Times New Roman" w:cs="Times New Roman"/>
          <w:szCs w:val="20"/>
        </w:rPr>
      </w:pPr>
      <w:r w:rsidRPr="00AC1E41">
        <w:rPr>
          <w:rFonts w:ascii="Times New Roman" w:eastAsia="Times New Roman" w:hAnsi="Times New Roman" w:cs="Times New Roman"/>
          <w:color w:val="666666"/>
          <w:szCs w:val="20"/>
        </w:rPr>
        <w:t>Unfair Extrapolation</w:t>
      </w:r>
    </w:p>
    <w:p w:rsidR="00AC1E41" w:rsidRPr="00AC1E41" w:rsidRDefault="00AC1E41" w:rsidP="00AC1E41">
      <w:pPr>
        <w:numPr>
          <w:ilvl w:val="0"/>
          <w:numId w:val="1"/>
        </w:numPr>
        <w:spacing w:before="104"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Unfair extrapolation is when a witness includes testimony that was not originally included in the case materials and this testimony can potentially affect the trial’s outcome.</w:t>
      </w:r>
    </w:p>
    <w:p w:rsidR="00AC1E41" w:rsidRPr="00AC1E41" w:rsidRDefault="00AC1E41" w:rsidP="00AC1E41">
      <w:pPr>
        <w:numPr>
          <w:ilvl w:val="0"/>
          <w:numId w:val="1"/>
        </w:numPr>
        <w:spacing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 xml:space="preserve">When objecting, the attorney should stand and say </w:t>
      </w:r>
      <w:r w:rsidRPr="00AC1E41">
        <w:rPr>
          <w:rFonts w:ascii="Times New Roman" w:eastAsia="Times New Roman" w:hAnsi="Times New Roman" w:cs="Times New Roman"/>
          <w:b/>
          <w:bCs/>
          <w:color w:val="000000"/>
          <w:szCs w:val="20"/>
        </w:rPr>
        <w:t xml:space="preserve">“Objection. The witness is unfairly extrapolating.” </w:t>
      </w:r>
      <w:r w:rsidRPr="00AC1E41">
        <w:rPr>
          <w:rFonts w:ascii="Times New Roman" w:eastAsia="Times New Roman" w:hAnsi="Times New Roman" w:cs="Times New Roman"/>
          <w:color w:val="000000"/>
          <w:szCs w:val="20"/>
        </w:rPr>
        <w:t xml:space="preserve">or </w:t>
      </w:r>
      <w:r w:rsidRPr="00AC1E41">
        <w:rPr>
          <w:rFonts w:ascii="Times New Roman" w:eastAsia="Times New Roman" w:hAnsi="Times New Roman" w:cs="Times New Roman"/>
          <w:b/>
          <w:bCs/>
          <w:color w:val="000000"/>
          <w:szCs w:val="20"/>
        </w:rPr>
        <w:t>“Objection. The witness’s testimony is going beyond the information provided in the case materials.”</w:t>
      </w:r>
    </w:p>
    <w:p w:rsidR="00AC1E41" w:rsidRPr="00AC1E41" w:rsidRDefault="00AC1E41" w:rsidP="00AC1E41">
      <w:pPr>
        <w:numPr>
          <w:ilvl w:val="0"/>
          <w:numId w:val="1"/>
        </w:numPr>
        <w:spacing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u w:val="single"/>
        </w:rPr>
        <w:t>NOTE</w:t>
      </w:r>
      <w:r w:rsidRPr="00AC1E41">
        <w:rPr>
          <w:rFonts w:ascii="Times New Roman" w:eastAsia="Times New Roman" w:hAnsi="Times New Roman" w:cs="Times New Roman"/>
          <w:color w:val="000000"/>
          <w:szCs w:val="20"/>
        </w:rPr>
        <w:t>: This objection should only be made if the extra information has a profound impact on the trial.</w:t>
      </w:r>
    </w:p>
    <w:p w:rsidR="00AC1E41" w:rsidRPr="00AC1E41" w:rsidRDefault="00AC1E41" w:rsidP="00AC1E41">
      <w:pPr>
        <w:spacing w:after="0" w:line="240" w:lineRule="auto"/>
        <w:ind w:left="720"/>
        <w:textAlignment w:val="baseline"/>
        <w:rPr>
          <w:rFonts w:ascii="Times New Roman" w:eastAsia="Times New Roman" w:hAnsi="Times New Roman" w:cs="Times New Roman"/>
          <w:color w:val="8BAB42"/>
          <w:szCs w:val="20"/>
        </w:rPr>
      </w:pPr>
    </w:p>
    <w:p w:rsidR="00AC1E41" w:rsidRPr="00AC1E41" w:rsidRDefault="00AC1E41" w:rsidP="00AC1E41">
      <w:pPr>
        <w:spacing w:after="0" w:line="240" w:lineRule="auto"/>
        <w:rPr>
          <w:rFonts w:ascii="Times New Roman" w:eastAsia="Times New Roman" w:hAnsi="Times New Roman" w:cs="Times New Roman"/>
          <w:szCs w:val="20"/>
        </w:rPr>
      </w:pPr>
      <w:r w:rsidRPr="00AC1E41">
        <w:rPr>
          <w:rFonts w:ascii="Times New Roman" w:eastAsia="Times New Roman" w:hAnsi="Times New Roman" w:cs="Times New Roman"/>
          <w:color w:val="666666"/>
          <w:szCs w:val="20"/>
        </w:rPr>
        <w:t>Relevance</w:t>
      </w:r>
    </w:p>
    <w:p w:rsidR="00AC1E41" w:rsidRPr="00AC1E41" w:rsidRDefault="00AC1E41" w:rsidP="00AC1E41">
      <w:pPr>
        <w:numPr>
          <w:ilvl w:val="0"/>
          <w:numId w:val="2"/>
        </w:numPr>
        <w:spacing w:before="104"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Relevant evidence is evidence presented that tends to prove or disprove any fact related to the case.</w:t>
      </w:r>
    </w:p>
    <w:p w:rsidR="00AC1E41" w:rsidRPr="00AC1E41" w:rsidRDefault="00AC1E41" w:rsidP="00AC1E41">
      <w:pPr>
        <w:numPr>
          <w:ilvl w:val="1"/>
          <w:numId w:val="3"/>
        </w:numPr>
        <w:spacing w:after="0" w:line="240" w:lineRule="auto"/>
        <w:textAlignment w:val="baseline"/>
        <w:rPr>
          <w:rFonts w:ascii="Times New Roman" w:eastAsia="Times New Roman" w:hAnsi="Times New Roman" w:cs="Times New Roman"/>
          <w:color w:val="3A81BA"/>
          <w:szCs w:val="20"/>
        </w:rPr>
      </w:pPr>
      <w:r w:rsidRPr="00AC1E41">
        <w:rPr>
          <w:rFonts w:ascii="Times New Roman" w:eastAsia="Times New Roman" w:hAnsi="Times New Roman" w:cs="Times New Roman"/>
          <w:color w:val="000000"/>
          <w:szCs w:val="20"/>
        </w:rPr>
        <w:t xml:space="preserve">Ex.) </w:t>
      </w:r>
      <w:r w:rsidRPr="00AC1E41">
        <w:rPr>
          <w:rFonts w:ascii="Times New Roman" w:eastAsia="Times New Roman" w:hAnsi="Times New Roman" w:cs="Times New Roman"/>
          <w:color w:val="000000"/>
          <w:szCs w:val="20"/>
          <w:u w:val="single"/>
        </w:rPr>
        <w:t>Attorney</w:t>
      </w:r>
      <w:r w:rsidRPr="00AC1E41">
        <w:rPr>
          <w:rFonts w:ascii="Times New Roman" w:eastAsia="Times New Roman" w:hAnsi="Times New Roman" w:cs="Times New Roman"/>
          <w:color w:val="000000"/>
          <w:szCs w:val="20"/>
        </w:rPr>
        <w:t>: “W</w:t>
      </w:r>
      <w:r>
        <w:rPr>
          <w:rFonts w:ascii="Times New Roman" w:eastAsia="Times New Roman" w:hAnsi="Times New Roman" w:cs="Times New Roman"/>
          <w:color w:val="000000"/>
          <w:szCs w:val="20"/>
        </w:rPr>
        <w:t>hat did you have for breakfast?”</w:t>
      </w:r>
    </w:p>
    <w:p w:rsidR="00AC1E41" w:rsidRPr="00AC1E41" w:rsidRDefault="00AC1E41" w:rsidP="00AC1E41">
      <w:pPr>
        <w:numPr>
          <w:ilvl w:val="0"/>
          <w:numId w:val="3"/>
        </w:numPr>
        <w:spacing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 xml:space="preserve">When objecting, the attorney should stand and say </w:t>
      </w:r>
      <w:r w:rsidRPr="00AC1E41">
        <w:rPr>
          <w:rFonts w:ascii="Times New Roman" w:eastAsia="Times New Roman" w:hAnsi="Times New Roman" w:cs="Times New Roman"/>
          <w:b/>
          <w:bCs/>
          <w:color w:val="000000"/>
          <w:szCs w:val="20"/>
        </w:rPr>
        <w:t>“Objection. This question is irrelevant.”</w:t>
      </w:r>
    </w:p>
    <w:p w:rsidR="00AC1E41" w:rsidRPr="00AC1E41" w:rsidRDefault="00AC1E41" w:rsidP="00AC1E41">
      <w:pPr>
        <w:spacing w:after="0" w:line="240" w:lineRule="auto"/>
        <w:ind w:left="720"/>
        <w:textAlignment w:val="baseline"/>
        <w:rPr>
          <w:rFonts w:ascii="Times New Roman" w:eastAsia="Times New Roman" w:hAnsi="Times New Roman" w:cs="Times New Roman"/>
          <w:color w:val="8BAB42"/>
          <w:szCs w:val="20"/>
        </w:rPr>
      </w:pPr>
    </w:p>
    <w:p w:rsidR="00AC1E41" w:rsidRPr="00AC1E41" w:rsidRDefault="00AC1E41" w:rsidP="00AC1E41">
      <w:pPr>
        <w:spacing w:after="0" w:line="240" w:lineRule="auto"/>
        <w:rPr>
          <w:rFonts w:ascii="Times New Roman" w:eastAsia="Times New Roman" w:hAnsi="Times New Roman" w:cs="Times New Roman"/>
          <w:szCs w:val="20"/>
        </w:rPr>
      </w:pPr>
      <w:r w:rsidRPr="00AC1E41">
        <w:rPr>
          <w:rFonts w:ascii="Times New Roman" w:eastAsia="Times New Roman" w:hAnsi="Times New Roman" w:cs="Times New Roman"/>
          <w:color w:val="666666"/>
          <w:szCs w:val="20"/>
        </w:rPr>
        <w:t>Character of the Witness</w:t>
      </w:r>
    </w:p>
    <w:p w:rsidR="00AC1E41" w:rsidRPr="00AC1E41" w:rsidRDefault="00AC1E41" w:rsidP="00AC1E41">
      <w:pPr>
        <w:numPr>
          <w:ilvl w:val="0"/>
          <w:numId w:val="4"/>
        </w:numPr>
        <w:spacing w:before="104"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Character evidence is evidence that concerns some trait about the witness other than honesty or truthfulness.</w:t>
      </w:r>
    </w:p>
    <w:p w:rsidR="00AC1E41" w:rsidRPr="00AC1E41" w:rsidRDefault="00AC1E41" w:rsidP="00AC1E41">
      <w:pPr>
        <w:numPr>
          <w:ilvl w:val="1"/>
          <w:numId w:val="5"/>
        </w:numPr>
        <w:spacing w:after="0" w:line="240" w:lineRule="auto"/>
        <w:textAlignment w:val="baseline"/>
        <w:rPr>
          <w:rFonts w:ascii="Times New Roman" w:eastAsia="Times New Roman" w:hAnsi="Times New Roman" w:cs="Times New Roman"/>
          <w:color w:val="3A81BA"/>
          <w:szCs w:val="20"/>
        </w:rPr>
      </w:pPr>
      <w:r w:rsidRPr="00AC1E41">
        <w:rPr>
          <w:rFonts w:ascii="Times New Roman" w:eastAsia="Times New Roman" w:hAnsi="Times New Roman" w:cs="Times New Roman"/>
          <w:color w:val="000000"/>
          <w:szCs w:val="20"/>
        </w:rPr>
        <w:t xml:space="preserve">Ex.) </w:t>
      </w:r>
      <w:r w:rsidRPr="00AC1E41">
        <w:rPr>
          <w:rFonts w:ascii="Times New Roman" w:eastAsia="Times New Roman" w:hAnsi="Times New Roman" w:cs="Times New Roman"/>
          <w:color w:val="000000"/>
          <w:szCs w:val="20"/>
          <w:u w:val="single"/>
        </w:rPr>
        <w:t>Attorney</w:t>
      </w:r>
      <w:r w:rsidRPr="00AC1E41">
        <w:rPr>
          <w:rFonts w:ascii="Times New Roman" w:eastAsia="Times New Roman" w:hAnsi="Times New Roman" w:cs="Times New Roman"/>
          <w:color w:val="000000"/>
          <w:szCs w:val="20"/>
        </w:rPr>
        <w:t xml:space="preserve"> (crossing a lay witness): Miss, can you please explain to the court why you received a speeding ticket 5 months ago?</w:t>
      </w:r>
    </w:p>
    <w:p w:rsidR="00AC1E41" w:rsidRPr="00AC1E41" w:rsidRDefault="00AC1E41" w:rsidP="00AC1E41">
      <w:pPr>
        <w:numPr>
          <w:ilvl w:val="0"/>
          <w:numId w:val="5"/>
        </w:numPr>
        <w:spacing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 xml:space="preserve">When objecting, the attorney should stand and say </w:t>
      </w:r>
      <w:r w:rsidRPr="00AC1E41">
        <w:rPr>
          <w:rFonts w:ascii="Times New Roman" w:eastAsia="Times New Roman" w:hAnsi="Times New Roman" w:cs="Times New Roman"/>
          <w:b/>
          <w:bCs/>
          <w:color w:val="000000"/>
          <w:szCs w:val="20"/>
        </w:rPr>
        <w:t>“Objection. This question calls for improper character evidence.”</w:t>
      </w:r>
    </w:p>
    <w:p w:rsidR="00AC1E41" w:rsidRPr="00AC1E41" w:rsidRDefault="00AC1E41" w:rsidP="00AC1E41">
      <w:pPr>
        <w:spacing w:after="0" w:line="240" w:lineRule="auto"/>
        <w:ind w:left="720"/>
        <w:textAlignment w:val="baseline"/>
        <w:rPr>
          <w:rFonts w:ascii="Times New Roman" w:eastAsia="Times New Roman" w:hAnsi="Times New Roman" w:cs="Times New Roman"/>
          <w:color w:val="8BAB42"/>
          <w:szCs w:val="20"/>
        </w:rPr>
      </w:pPr>
    </w:p>
    <w:p w:rsidR="00AC1E41" w:rsidRPr="00AC1E41" w:rsidRDefault="00AC1E41" w:rsidP="00AC1E41">
      <w:pPr>
        <w:spacing w:after="0" w:line="240" w:lineRule="auto"/>
        <w:rPr>
          <w:rFonts w:ascii="Times New Roman" w:eastAsia="Times New Roman" w:hAnsi="Times New Roman" w:cs="Times New Roman"/>
          <w:szCs w:val="20"/>
        </w:rPr>
      </w:pPr>
      <w:r w:rsidRPr="00AC1E41">
        <w:rPr>
          <w:rFonts w:ascii="Times New Roman" w:eastAsia="Times New Roman" w:hAnsi="Times New Roman" w:cs="Times New Roman"/>
          <w:color w:val="666666"/>
          <w:szCs w:val="20"/>
        </w:rPr>
        <w:t>Lack of Personal/Professional Knowledge</w:t>
      </w:r>
    </w:p>
    <w:p w:rsidR="00AC1E41" w:rsidRPr="00AC1E41" w:rsidRDefault="00AC1E41" w:rsidP="00AC1E41">
      <w:pPr>
        <w:numPr>
          <w:ilvl w:val="0"/>
          <w:numId w:val="6"/>
        </w:numPr>
        <w:spacing w:before="104"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Questions that call for hearsay testimony or a lay witness’s opinion are inappropriate as they call for something that the witness has no knowledge of.</w:t>
      </w:r>
    </w:p>
    <w:p w:rsidR="00AC1E41" w:rsidRPr="00AC1E41" w:rsidRDefault="00AC1E41" w:rsidP="00AC1E41">
      <w:pPr>
        <w:numPr>
          <w:ilvl w:val="1"/>
          <w:numId w:val="7"/>
        </w:numPr>
        <w:spacing w:after="0" w:line="240" w:lineRule="auto"/>
        <w:textAlignment w:val="baseline"/>
        <w:rPr>
          <w:rFonts w:ascii="Times New Roman" w:eastAsia="Times New Roman" w:hAnsi="Times New Roman" w:cs="Times New Roman"/>
          <w:color w:val="3A81BA"/>
          <w:szCs w:val="20"/>
        </w:rPr>
      </w:pPr>
      <w:r w:rsidRPr="00AC1E41">
        <w:rPr>
          <w:rFonts w:ascii="Times New Roman" w:eastAsia="Times New Roman" w:hAnsi="Times New Roman" w:cs="Times New Roman"/>
          <w:color w:val="000000"/>
          <w:szCs w:val="20"/>
        </w:rPr>
        <w:t xml:space="preserve">Ex.) </w:t>
      </w:r>
      <w:r w:rsidRPr="00AC1E41">
        <w:rPr>
          <w:rFonts w:ascii="Times New Roman" w:eastAsia="Times New Roman" w:hAnsi="Times New Roman" w:cs="Times New Roman"/>
          <w:color w:val="000000"/>
          <w:szCs w:val="20"/>
          <w:u w:val="single"/>
        </w:rPr>
        <w:t>Attorney</w:t>
      </w:r>
      <w:r w:rsidRPr="00AC1E41">
        <w:rPr>
          <w:rFonts w:ascii="Times New Roman" w:eastAsia="Times New Roman" w:hAnsi="Times New Roman" w:cs="Times New Roman"/>
          <w:color w:val="000000"/>
          <w:szCs w:val="20"/>
        </w:rPr>
        <w:t>: Do you think that the driver was drunk at the time of the hit and run?</w:t>
      </w:r>
    </w:p>
    <w:p w:rsidR="00AC1E41" w:rsidRPr="00AC1E41" w:rsidRDefault="00AC1E41" w:rsidP="00AC1E41">
      <w:pPr>
        <w:numPr>
          <w:ilvl w:val="0"/>
          <w:numId w:val="7"/>
        </w:numPr>
        <w:spacing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 xml:space="preserve">When objecting, the attorney should stand and say </w:t>
      </w:r>
      <w:r w:rsidRPr="00AC1E41">
        <w:rPr>
          <w:rFonts w:ascii="Times New Roman" w:eastAsia="Times New Roman" w:hAnsi="Times New Roman" w:cs="Times New Roman"/>
          <w:b/>
          <w:bCs/>
          <w:color w:val="000000"/>
          <w:szCs w:val="20"/>
        </w:rPr>
        <w:t>“Objection. The witness does not have the personal knowledge to answer this question.”</w:t>
      </w:r>
    </w:p>
    <w:p w:rsidR="00AC1E41" w:rsidRPr="00AC1E41" w:rsidRDefault="00AC1E41" w:rsidP="00AC1E41">
      <w:pPr>
        <w:spacing w:after="0" w:line="240" w:lineRule="auto"/>
        <w:ind w:left="720"/>
        <w:textAlignment w:val="baseline"/>
        <w:rPr>
          <w:rFonts w:ascii="Times New Roman" w:eastAsia="Times New Roman" w:hAnsi="Times New Roman" w:cs="Times New Roman"/>
          <w:color w:val="8BAB42"/>
          <w:szCs w:val="20"/>
        </w:rPr>
      </w:pPr>
    </w:p>
    <w:p w:rsidR="00AC1E41" w:rsidRPr="00AC1E41" w:rsidRDefault="00AC1E41" w:rsidP="00AC1E41">
      <w:pPr>
        <w:spacing w:after="0" w:line="240" w:lineRule="auto"/>
        <w:rPr>
          <w:rFonts w:ascii="Times New Roman" w:eastAsia="Times New Roman" w:hAnsi="Times New Roman" w:cs="Times New Roman"/>
          <w:szCs w:val="20"/>
        </w:rPr>
      </w:pPr>
      <w:r w:rsidRPr="00AC1E41">
        <w:rPr>
          <w:rFonts w:ascii="Times New Roman" w:eastAsia="Times New Roman" w:hAnsi="Times New Roman" w:cs="Times New Roman"/>
          <w:color w:val="666666"/>
          <w:szCs w:val="20"/>
        </w:rPr>
        <w:t>Leading Questions</w:t>
      </w:r>
    </w:p>
    <w:p w:rsidR="00AC1E41" w:rsidRPr="00AC1E41" w:rsidRDefault="00AC1E41" w:rsidP="00AC1E41">
      <w:pPr>
        <w:numPr>
          <w:ilvl w:val="0"/>
          <w:numId w:val="8"/>
        </w:numPr>
        <w:spacing w:before="104"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Only allowed during cross-examination and when laying foundation, leading questions are questions that suggest the answer.</w:t>
      </w:r>
    </w:p>
    <w:p w:rsidR="00AC1E41" w:rsidRPr="00AC1E41" w:rsidRDefault="00AC1E41" w:rsidP="00AC1E41">
      <w:pPr>
        <w:numPr>
          <w:ilvl w:val="1"/>
          <w:numId w:val="9"/>
        </w:numPr>
        <w:spacing w:after="0" w:line="240" w:lineRule="auto"/>
        <w:textAlignment w:val="baseline"/>
        <w:rPr>
          <w:rFonts w:ascii="Times New Roman" w:eastAsia="Times New Roman" w:hAnsi="Times New Roman" w:cs="Times New Roman"/>
          <w:color w:val="3A81BA"/>
          <w:szCs w:val="20"/>
        </w:rPr>
      </w:pPr>
      <w:r w:rsidRPr="00AC1E41">
        <w:rPr>
          <w:rFonts w:ascii="Times New Roman" w:eastAsia="Times New Roman" w:hAnsi="Times New Roman" w:cs="Times New Roman"/>
          <w:color w:val="000000"/>
          <w:szCs w:val="20"/>
          <w:u w:val="single"/>
        </w:rPr>
        <w:t>Attorney</w:t>
      </w:r>
      <w:r w:rsidRPr="00AC1E41">
        <w:rPr>
          <w:rFonts w:ascii="Times New Roman" w:eastAsia="Times New Roman" w:hAnsi="Times New Roman" w:cs="Times New Roman"/>
          <w:color w:val="000000"/>
          <w:szCs w:val="20"/>
        </w:rPr>
        <w:t>: The money was under the hay bale, correct?</w:t>
      </w:r>
    </w:p>
    <w:p w:rsidR="00AC1E41" w:rsidRPr="00AC1E41" w:rsidRDefault="00AC1E41" w:rsidP="00AC1E41">
      <w:pPr>
        <w:numPr>
          <w:ilvl w:val="0"/>
          <w:numId w:val="9"/>
        </w:numPr>
        <w:spacing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 xml:space="preserve">When objecting, the attorney should stand and say </w:t>
      </w:r>
      <w:r w:rsidRPr="00AC1E41">
        <w:rPr>
          <w:rFonts w:ascii="Times New Roman" w:eastAsia="Times New Roman" w:hAnsi="Times New Roman" w:cs="Times New Roman"/>
          <w:b/>
          <w:bCs/>
          <w:color w:val="000000"/>
          <w:szCs w:val="20"/>
        </w:rPr>
        <w:t>“Objection. Counsel is leading the witness.”</w:t>
      </w:r>
    </w:p>
    <w:p w:rsidR="00AC1E41" w:rsidRPr="00AC1E41" w:rsidRDefault="00AC1E41" w:rsidP="00AC1E41">
      <w:pPr>
        <w:spacing w:after="0" w:line="240" w:lineRule="auto"/>
        <w:ind w:left="720"/>
        <w:textAlignment w:val="baseline"/>
        <w:rPr>
          <w:rFonts w:ascii="Times New Roman" w:eastAsia="Times New Roman" w:hAnsi="Times New Roman" w:cs="Times New Roman"/>
          <w:color w:val="8BAB42"/>
          <w:szCs w:val="20"/>
        </w:rPr>
      </w:pPr>
    </w:p>
    <w:p w:rsidR="00AC1E41" w:rsidRPr="00AC1E41" w:rsidRDefault="00AC1E41" w:rsidP="00AC1E41">
      <w:pPr>
        <w:spacing w:after="0" w:line="240" w:lineRule="auto"/>
        <w:rPr>
          <w:rFonts w:ascii="Times New Roman" w:eastAsia="Times New Roman" w:hAnsi="Times New Roman" w:cs="Times New Roman"/>
          <w:szCs w:val="20"/>
        </w:rPr>
      </w:pPr>
      <w:r w:rsidRPr="00AC1E41">
        <w:rPr>
          <w:rFonts w:ascii="Times New Roman" w:eastAsia="Times New Roman" w:hAnsi="Times New Roman" w:cs="Times New Roman"/>
          <w:color w:val="666666"/>
          <w:szCs w:val="20"/>
        </w:rPr>
        <w:t>Beyond the Scope</w:t>
      </w:r>
    </w:p>
    <w:p w:rsidR="00AC1E41" w:rsidRPr="00AC1E41" w:rsidRDefault="00AC1E41" w:rsidP="00AC1E41">
      <w:pPr>
        <w:numPr>
          <w:ilvl w:val="0"/>
          <w:numId w:val="10"/>
        </w:numPr>
        <w:spacing w:before="104"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Questions that cover information outside of what the crossing attorney/re-directing attorney brought up in questioning are considered beyond the scope.</w:t>
      </w:r>
    </w:p>
    <w:p w:rsidR="00AC1E41" w:rsidRPr="00AC1E41" w:rsidRDefault="00AC1E41" w:rsidP="00AC1E41">
      <w:pPr>
        <w:numPr>
          <w:ilvl w:val="0"/>
          <w:numId w:val="10"/>
        </w:numPr>
        <w:spacing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 xml:space="preserve">When objecting, the attorney should stand and say </w:t>
      </w:r>
      <w:r w:rsidRPr="00AC1E41">
        <w:rPr>
          <w:rFonts w:ascii="Times New Roman" w:eastAsia="Times New Roman" w:hAnsi="Times New Roman" w:cs="Times New Roman"/>
          <w:b/>
          <w:bCs/>
          <w:color w:val="000000"/>
          <w:szCs w:val="20"/>
        </w:rPr>
        <w:t>“Objection. Counsel is asking a question which is beyond the scope of my cross/re-direct examination.”</w:t>
      </w:r>
    </w:p>
    <w:p w:rsidR="00AC1E41" w:rsidRPr="00AC1E41" w:rsidRDefault="00AC1E41" w:rsidP="00AC1E41">
      <w:pPr>
        <w:spacing w:after="0" w:line="240" w:lineRule="auto"/>
        <w:ind w:left="720"/>
        <w:textAlignment w:val="baseline"/>
        <w:rPr>
          <w:rFonts w:ascii="Times New Roman" w:eastAsia="Times New Roman" w:hAnsi="Times New Roman" w:cs="Times New Roman"/>
          <w:color w:val="8BAB42"/>
          <w:szCs w:val="20"/>
        </w:rPr>
      </w:pPr>
    </w:p>
    <w:p w:rsidR="00AC1E41" w:rsidRPr="00AC1E41" w:rsidRDefault="00AC1E41" w:rsidP="00AC1E41">
      <w:pPr>
        <w:spacing w:after="0" w:line="240" w:lineRule="auto"/>
        <w:rPr>
          <w:rFonts w:ascii="Times New Roman" w:eastAsia="Times New Roman" w:hAnsi="Times New Roman" w:cs="Times New Roman"/>
          <w:szCs w:val="20"/>
        </w:rPr>
      </w:pPr>
      <w:r w:rsidRPr="00AC1E41">
        <w:rPr>
          <w:rFonts w:ascii="Times New Roman" w:eastAsia="Times New Roman" w:hAnsi="Times New Roman" w:cs="Times New Roman"/>
          <w:color w:val="666666"/>
          <w:szCs w:val="20"/>
        </w:rPr>
        <w:t>Hearsay</w:t>
      </w:r>
    </w:p>
    <w:p w:rsidR="00AC1E41" w:rsidRPr="00AC1E41" w:rsidRDefault="00AC1E41" w:rsidP="00AC1E41">
      <w:pPr>
        <w:numPr>
          <w:ilvl w:val="0"/>
          <w:numId w:val="11"/>
        </w:numPr>
        <w:spacing w:before="104"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Perhaps the most common objection, Hearsay is “an out of court statement being offered in court to prove the truth of the matter asserted.”</w:t>
      </w:r>
    </w:p>
    <w:p w:rsidR="00AC1E41" w:rsidRPr="00AC1E41" w:rsidRDefault="00AC1E41" w:rsidP="00AC1E41">
      <w:pPr>
        <w:numPr>
          <w:ilvl w:val="1"/>
          <w:numId w:val="12"/>
        </w:numPr>
        <w:spacing w:after="0" w:line="240" w:lineRule="auto"/>
        <w:textAlignment w:val="baseline"/>
        <w:rPr>
          <w:rFonts w:ascii="Times New Roman" w:eastAsia="Times New Roman" w:hAnsi="Times New Roman" w:cs="Times New Roman"/>
          <w:color w:val="3A81BA"/>
          <w:szCs w:val="20"/>
        </w:rPr>
      </w:pPr>
      <w:r w:rsidRPr="00AC1E41">
        <w:rPr>
          <w:rFonts w:ascii="Times New Roman" w:eastAsia="Times New Roman" w:hAnsi="Times New Roman" w:cs="Times New Roman"/>
          <w:color w:val="000000"/>
          <w:szCs w:val="20"/>
        </w:rPr>
        <w:t xml:space="preserve">Ex.) </w:t>
      </w:r>
      <w:r w:rsidRPr="00AC1E41">
        <w:rPr>
          <w:rFonts w:ascii="Times New Roman" w:eastAsia="Times New Roman" w:hAnsi="Times New Roman" w:cs="Times New Roman"/>
          <w:color w:val="000000"/>
          <w:szCs w:val="20"/>
          <w:u w:val="single"/>
        </w:rPr>
        <w:t>Attorney</w:t>
      </w:r>
      <w:r w:rsidRPr="00AC1E41">
        <w:rPr>
          <w:rFonts w:ascii="Times New Roman" w:eastAsia="Times New Roman" w:hAnsi="Times New Roman" w:cs="Times New Roman"/>
          <w:color w:val="000000"/>
          <w:szCs w:val="20"/>
        </w:rPr>
        <w:t>: Now Ms. Smith, you say that you heard your neighbor say that he was going to kill his wife?</w:t>
      </w:r>
    </w:p>
    <w:p w:rsidR="00AC1E41" w:rsidRPr="00AC1E41" w:rsidRDefault="00AC1E41" w:rsidP="00AC1E41">
      <w:pPr>
        <w:numPr>
          <w:ilvl w:val="0"/>
          <w:numId w:val="12"/>
        </w:numPr>
        <w:spacing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 xml:space="preserve">When objecting, the attorney should stand and say </w:t>
      </w:r>
      <w:r w:rsidRPr="00AC1E41">
        <w:rPr>
          <w:rFonts w:ascii="Times New Roman" w:eastAsia="Times New Roman" w:hAnsi="Times New Roman" w:cs="Times New Roman"/>
          <w:b/>
          <w:bCs/>
          <w:color w:val="000000"/>
          <w:szCs w:val="20"/>
        </w:rPr>
        <w:t xml:space="preserve">“Objection. This question calls for hearsay.” </w:t>
      </w:r>
      <w:r w:rsidRPr="00AC1E41">
        <w:rPr>
          <w:rFonts w:ascii="Times New Roman" w:eastAsia="Times New Roman" w:hAnsi="Times New Roman" w:cs="Times New Roman"/>
          <w:color w:val="000000"/>
          <w:szCs w:val="20"/>
        </w:rPr>
        <w:t xml:space="preserve">or </w:t>
      </w:r>
      <w:r w:rsidRPr="00AC1E41">
        <w:rPr>
          <w:rFonts w:ascii="Times New Roman" w:eastAsia="Times New Roman" w:hAnsi="Times New Roman" w:cs="Times New Roman"/>
          <w:b/>
          <w:bCs/>
          <w:color w:val="000000"/>
          <w:szCs w:val="20"/>
        </w:rPr>
        <w:t>“Objection. The witness’s answer is based on hearsay.”</w:t>
      </w:r>
    </w:p>
    <w:p w:rsidR="00AC1E41" w:rsidRPr="00AC1E41" w:rsidRDefault="00AC1E41" w:rsidP="00AC1E41">
      <w:pPr>
        <w:numPr>
          <w:ilvl w:val="0"/>
          <w:numId w:val="12"/>
        </w:numPr>
        <w:spacing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When objecting to hearsay, be ready for a fight as there are a plethora of ways to</w:t>
      </w:r>
      <w:r>
        <w:rPr>
          <w:rFonts w:ascii="Times New Roman" w:eastAsia="Times New Roman" w:hAnsi="Times New Roman" w:cs="Times New Roman"/>
          <w:color w:val="000000"/>
          <w:szCs w:val="20"/>
        </w:rPr>
        <w:t xml:space="preserve"> get around a hearsay objection.</w:t>
      </w:r>
    </w:p>
    <w:p w:rsidR="00AC1E41" w:rsidRDefault="00AC1E41" w:rsidP="00AC1E41">
      <w:pPr>
        <w:spacing w:after="0" w:line="240" w:lineRule="auto"/>
        <w:ind w:left="720"/>
        <w:textAlignment w:val="baseline"/>
        <w:rPr>
          <w:rFonts w:ascii="Times New Roman" w:eastAsia="Times New Roman" w:hAnsi="Times New Roman" w:cs="Times New Roman"/>
          <w:color w:val="8BAB42"/>
          <w:szCs w:val="20"/>
        </w:rPr>
      </w:pPr>
    </w:p>
    <w:p w:rsidR="00AC1E41" w:rsidRDefault="00AC1E41" w:rsidP="00AC1E41">
      <w:pPr>
        <w:spacing w:after="0" w:line="240" w:lineRule="auto"/>
        <w:ind w:left="720"/>
        <w:textAlignment w:val="baseline"/>
        <w:rPr>
          <w:rFonts w:ascii="Times New Roman" w:eastAsia="Times New Roman" w:hAnsi="Times New Roman" w:cs="Times New Roman"/>
          <w:color w:val="8BAB42"/>
          <w:szCs w:val="20"/>
        </w:rPr>
      </w:pPr>
    </w:p>
    <w:p w:rsidR="00AC1E41" w:rsidRDefault="00AC1E41" w:rsidP="00AC1E41">
      <w:pPr>
        <w:spacing w:after="0" w:line="240" w:lineRule="auto"/>
        <w:ind w:left="720"/>
        <w:textAlignment w:val="baseline"/>
        <w:rPr>
          <w:rFonts w:ascii="Times New Roman" w:eastAsia="Times New Roman" w:hAnsi="Times New Roman" w:cs="Times New Roman"/>
          <w:color w:val="8BAB42"/>
          <w:szCs w:val="20"/>
        </w:rPr>
      </w:pPr>
    </w:p>
    <w:p w:rsidR="00AC1E41" w:rsidRPr="00AC1E41" w:rsidRDefault="00AC1E41" w:rsidP="00AC1E41">
      <w:pPr>
        <w:spacing w:after="0" w:line="240" w:lineRule="auto"/>
        <w:ind w:left="720"/>
        <w:textAlignment w:val="baseline"/>
        <w:rPr>
          <w:rFonts w:ascii="Times New Roman" w:eastAsia="Times New Roman" w:hAnsi="Times New Roman" w:cs="Times New Roman"/>
          <w:color w:val="8BAB42"/>
          <w:szCs w:val="20"/>
        </w:rPr>
      </w:pPr>
    </w:p>
    <w:p w:rsidR="00AC1E41" w:rsidRPr="00AC1E41" w:rsidRDefault="00AC1E41" w:rsidP="00AC1E41">
      <w:pPr>
        <w:spacing w:after="0" w:line="240" w:lineRule="auto"/>
        <w:rPr>
          <w:rFonts w:ascii="Times New Roman" w:eastAsia="Times New Roman" w:hAnsi="Times New Roman" w:cs="Times New Roman"/>
          <w:szCs w:val="20"/>
        </w:rPr>
      </w:pPr>
      <w:r w:rsidRPr="00AC1E41">
        <w:rPr>
          <w:rFonts w:ascii="Times New Roman" w:eastAsia="Times New Roman" w:hAnsi="Times New Roman" w:cs="Times New Roman"/>
          <w:color w:val="666666"/>
          <w:szCs w:val="20"/>
        </w:rPr>
        <w:t>Argumentative</w:t>
      </w:r>
    </w:p>
    <w:p w:rsidR="00AC1E41" w:rsidRPr="00AC1E41" w:rsidRDefault="00AC1E41" w:rsidP="00AC1E41">
      <w:pPr>
        <w:numPr>
          <w:ilvl w:val="0"/>
          <w:numId w:val="13"/>
        </w:numPr>
        <w:spacing w:before="104"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Argumentative questioning is when the opposing attorney questions the witness roughly or in a harsh tone.</w:t>
      </w:r>
    </w:p>
    <w:p w:rsidR="00AC1E41" w:rsidRPr="00AC1E41" w:rsidRDefault="00AC1E41" w:rsidP="00AC1E41">
      <w:pPr>
        <w:numPr>
          <w:ilvl w:val="1"/>
          <w:numId w:val="14"/>
        </w:numPr>
        <w:spacing w:after="0" w:line="240" w:lineRule="auto"/>
        <w:textAlignment w:val="baseline"/>
        <w:rPr>
          <w:rFonts w:ascii="Times New Roman" w:eastAsia="Times New Roman" w:hAnsi="Times New Roman" w:cs="Times New Roman"/>
          <w:color w:val="3A81BA"/>
          <w:szCs w:val="20"/>
        </w:rPr>
      </w:pPr>
      <w:r w:rsidRPr="00AC1E41">
        <w:rPr>
          <w:rFonts w:ascii="Times New Roman" w:eastAsia="Times New Roman" w:hAnsi="Times New Roman" w:cs="Times New Roman"/>
          <w:color w:val="000000"/>
          <w:szCs w:val="20"/>
        </w:rPr>
        <w:t xml:space="preserve">Ex.) </w:t>
      </w:r>
      <w:r w:rsidRPr="00AC1E41">
        <w:rPr>
          <w:rFonts w:ascii="Times New Roman" w:eastAsia="Times New Roman" w:hAnsi="Times New Roman" w:cs="Times New Roman"/>
          <w:color w:val="000000"/>
          <w:szCs w:val="20"/>
          <w:u w:val="single"/>
        </w:rPr>
        <w:t>Attorney</w:t>
      </w:r>
      <w:r w:rsidRPr="00AC1E41">
        <w:rPr>
          <w:rFonts w:ascii="Times New Roman" w:eastAsia="Times New Roman" w:hAnsi="Times New Roman" w:cs="Times New Roman"/>
          <w:color w:val="000000"/>
          <w:szCs w:val="20"/>
        </w:rPr>
        <w:t>: You killed your wife!!</w:t>
      </w:r>
    </w:p>
    <w:p w:rsidR="00AC1E41" w:rsidRPr="00AC1E41" w:rsidRDefault="00AC1E41" w:rsidP="00AC1E41">
      <w:pPr>
        <w:numPr>
          <w:ilvl w:val="0"/>
          <w:numId w:val="14"/>
        </w:numPr>
        <w:spacing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 xml:space="preserve">When objecting, the attorney should stand and say </w:t>
      </w:r>
      <w:r w:rsidRPr="00AC1E41">
        <w:rPr>
          <w:rFonts w:ascii="Times New Roman" w:eastAsia="Times New Roman" w:hAnsi="Times New Roman" w:cs="Times New Roman"/>
          <w:b/>
          <w:bCs/>
          <w:color w:val="000000"/>
          <w:szCs w:val="20"/>
        </w:rPr>
        <w:t>“Objection. Counsel is being argumentative.”</w:t>
      </w:r>
    </w:p>
    <w:p w:rsidR="00AC1E41" w:rsidRPr="00AC1E41" w:rsidRDefault="00AC1E41" w:rsidP="00AC1E41">
      <w:pPr>
        <w:spacing w:after="0" w:line="240" w:lineRule="auto"/>
        <w:ind w:left="720"/>
        <w:textAlignment w:val="baseline"/>
        <w:rPr>
          <w:rFonts w:ascii="Times New Roman" w:eastAsia="Times New Roman" w:hAnsi="Times New Roman" w:cs="Times New Roman"/>
          <w:color w:val="8BAB42"/>
          <w:szCs w:val="20"/>
        </w:rPr>
      </w:pPr>
      <w:bookmarkStart w:id="0" w:name="_GoBack"/>
      <w:bookmarkEnd w:id="0"/>
    </w:p>
    <w:p w:rsidR="00AC1E41" w:rsidRPr="00AC1E41" w:rsidRDefault="00AC1E41" w:rsidP="00AC1E41">
      <w:pPr>
        <w:spacing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666666"/>
          <w:szCs w:val="20"/>
        </w:rPr>
        <w:t>Badgering</w:t>
      </w:r>
    </w:p>
    <w:p w:rsidR="00AC1E41" w:rsidRPr="00AC1E41" w:rsidRDefault="00AC1E41" w:rsidP="00AC1E41">
      <w:pPr>
        <w:numPr>
          <w:ilvl w:val="0"/>
          <w:numId w:val="15"/>
        </w:numPr>
        <w:spacing w:before="104"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Similar to argumentative questioning, badgering the witness is when the opposing attorney asks the same question several times in order to harass the witness, usually done in a harsh manner.</w:t>
      </w:r>
    </w:p>
    <w:p w:rsidR="00AC1E41" w:rsidRPr="00AC1E41" w:rsidRDefault="00AC1E41" w:rsidP="00AC1E41">
      <w:pPr>
        <w:numPr>
          <w:ilvl w:val="0"/>
          <w:numId w:val="15"/>
        </w:numPr>
        <w:spacing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 xml:space="preserve">When objecting, the attorney should stand and say </w:t>
      </w:r>
      <w:r w:rsidRPr="00AC1E41">
        <w:rPr>
          <w:rFonts w:ascii="Times New Roman" w:eastAsia="Times New Roman" w:hAnsi="Times New Roman" w:cs="Times New Roman"/>
          <w:b/>
          <w:bCs/>
          <w:color w:val="000000"/>
          <w:szCs w:val="20"/>
        </w:rPr>
        <w:t>“Objection. Counsel is badgering the witness.”</w:t>
      </w:r>
    </w:p>
    <w:p w:rsidR="00AC1E41" w:rsidRPr="00AC1E41" w:rsidRDefault="00AC1E41" w:rsidP="00AC1E41">
      <w:pPr>
        <w:spacing w:after="0" w:line="240" w:lineRule="auto"/>
        <w:ind w:left="720"/>
        <w:textAlignment w:val="baseline"/>
        <w:rPr>
          <w:rFonts w:ascii="Times New Roman" w:eastAsia="Times New Roman" w:hAnsi="Times New Roman" w:cs="Times New Roman"/>
          <w:color w:val="8BAB42"/>
          <w:szCs w:val="20"/>
        </w:rPr>
      </w:pPr>
    </w:p>
    <w:p w:rsidR="00AC1E41" w:rsidRPr="00AC1E41" w:rsidRDefault="00AC1E41" w:rsidP="00AC1E41">
      <w:pPr>
        <w:spacing w:after="0" w:line="240" w:lineRule="auto"/>
        <w:rPr>
          <w:rFonts w:ascii="Times New Roman" w:eastAsia="Times New Roman" w:hAnsi="Times New Roman" w:cs="Times New Roman"/>
          <w:szCs w:val="20"/>
        </w:rPr>
      </w:pPr>
      <w:r w:rsidRPr="00AC1E41">
        <w:rPr>
          <w:rFonts w:ascii="Times New Roman" w:eastAsia="Times New Roman" w:hAnsi="Times New Roman" w:cs="Times New Roman"/>
          <w:color w:val="666666"/>
          <w:szCs w:val="20"/>
        </w:rPr>
        <w:t>Asked and Answered</w:t>
      </w:r>
    </w:p>
    <w:p w:rsidR="00AC1E41" w:rsidRPr="00AC1E41" w:rsidRDefault="00AC1E41" w:rsidP="00AC1E41">
      <w:pPr>
        <w:numPr>
          <w:ilvl w:val="0"/>
          <w:numId w:val="16"/>
        </w:numPr>
        <w:spacing w:before="104"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Asked and answered is when a question that has already been asked and answered is being asked again. Most often, attorneys do this when they don’t get the answer they wanted.</w:t>
      </w:r>
    </w:p>
    <w:p w:rsidR="00AC1E41" w:rsidRPr="00AC1E41" w:rsidRDefault="00AC1E41" w:rsidP="00AC1E41">
      <w:pPr>
        <w:numPr>
          <w:ilvl w:val="0"/>
          <w:numId w:val="16"/>
        </w:numPr>
        <w:spacing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 xml:space="preserve">When objecting, the attorney should stand and say </w:t>
      </w:r>
      <w:r w:rsidRPr="00AC1E41">
        <w:rPr>
          <w:rFonts w:ascii="Times New Roman" w:eastAsia="Times New Roman" w:hAnsi="Times New Roman" w:cs="Times New Roman"/>
          <w:b/>
          <w:bCs/>
          <w:color w:val="000000"/>
          <w:szCs w:val="20"/>
        </w:rPr>
        <w:t>“Objection. This question has already been asked and answered.”</w:t>
      </w:r>
    </w:p>
    <w:p w:rsidR="00AC1E41" w:rsidRPr="00AC1E41" w:rsidRDefault="00AC1E41" w:rsidP="00AC1E41">
      <w:pPr>
        <w:spacing w:after="0" w:line="240" w:lineRule="auto"/>
        <w:ind w:left="720"/>
        <w:textAlignment w:val="baseline"/>
        <w:rPr>
          <w:rFonts w:ascii="Times New Roman" w:eastAsia="Times New Roman" w:hAnsi="Times New Roman" w:cs="Times New Roman"/>
          <w:color w:val="8BAB42"/>
          <w:szCs w:val="20"/>
        </w:rPr>
      </w:pPr>
    </w:p>
    <w:p w:rsidR="00AC1E41" w:rsidRPr="00AC1E41" w:rsidRDefault="00AC1E41" w:rsidP="00AC1E41">
      <w:pPr>
        <w:spacing w:after="0" w:line="240" w:lineRule="auto"/>
        <w:rPr>
          <w:rFonts w:ascii="Times New Roman" w:eastAsia="Times New Roman" w:hAnsi="Times New Roman" w:cs="Times New Roman"/>
          <w:szCs w:val="20"/>
        </w:rPr>
      </w:pPr>
      <w:r w:rsidRPr="00AC1E41">
        <w:rPr>
          <w:rFonts w:ascii="Times New Roman" w:eastAsia="Times New Roman" w:hAnsi="Times New Roman" w:cs="Times New Roman"/>
          <w:color w:val="666666"/>
          <w:szCs w:val="20"/>
        </w:rPr>
        <w:t>Assumes Facts Not in Evidence</w:t>
      </w:r>
    </w:p>
    <w:p w:rsidR="00AC1E41" w:rsidRPr="00AC1E41" w:rsidRDefault="00AC1E41" w:rsidP="00AC1E41">
      <w:pPr>
        <w:numPr>
          <w:ilvl w:val="0"/>
          <w:numId w:val="17"/>
        </w:numPr>
        <w:spacing w:before="104"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Questions that assume facts not in evidence jump straight to the point without showing how they got there. In other words, they ask about facts that have not been shown to exist.</w:t>
      </w:r>
    </w:p>
    <w:p w:rsidR="00AC1E41" w:rsidRPr="00AC1E41" w:rsidRDefault="00AC1E41" w:rsidP="00AC1E41">
      <w:pPr>
        <w:numPr>
          <w:ilvl w:val="1"/>
          <w:numId w:val="18"/>
        </w:numPr>
        <w:spacing w:after="0" w:line="240" w:lineRule="auto"/>
        <w:textAlignment w:val="baseline"/>
        <w:rPr>
          <w:rFonts w:ascii="Times New Roman" w:eastAsia="Times New Roman" w:hAnsi="Times New Roman" w:cs="Times New Roman"/>
          <w:color w:val="3A81BA"/>
          <w:szCs w:val="20"/>
        </w:rPr>
      </w:pPr>
      <w:r w:rsidRPr="00AC1E41">
        <w:rPr>
          <w:rFonts w:ascii="Times New Roman" w:eastAsia="Times New Roman" w:hAnsi="Times New Roman" w:cs="Times New Roman"/>
          <w:color w:val="000000"/>
          <w:szCs w:val="20"/>
        </w:rPr>
        <w:t xml:space="preserve">Ex.) </w:t>
      </w:r>
      <w:r w:rsidRPr="00AC1E41">
        <w:rPr>
          <w:rFonts w:ascii="Times New Roman" w:eastAsia="Times New Roman" w:hAnsi="Times New Roman" w:cs="Times New Roman"/>
          <w:color w:val="000000"/>
          <w:szCs w:val="20"/>
          <w:u w:val="single"/>
        </w:rPr>
        <w:t>Attorney</w:t>
      </w:r>
      <w:r w:rsidRPr="00AC1E41">
        <w:rPr>
          <w:rFonts w:ascii="Times New Roman" w:eastAsia="Times New Roman" w:hAnsi="Times New Roman" w:cs="Times New Roman"/>
          <w:color w:val="000000"/>
          <w:szCs w:val="20"/>
        </w:rPr>
        <w:t xml:space="preserve"> (without proving there was a pie in the first place): You stole the pie, didn’t you?</w:t>
      </w:r>
    </w:p>
    <w:p w:rsidR="00AC1E41" w:rsidRPr="00AC1E41" w:rsidRDefault="00AC1E41" w:rsidP="00AC1E41">
      <w:pPr>
        <w:numPr>
          <w:ilvl w:val="0"/>
          <w:numId w:val="18"/>
        </w:numPr>
        <w:spacing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 xml:space="preserve">When objecting, the attorney should stand and say </w:t>
      </w:r>
      <w:r w:rsidRPr="00AC1E41">
        <w:rPr>
          <w:rFonts w:ascii="Times New Roman" w:eastAsia="Times New Roman" w:hAnsi="Times New Roman" w:cs="Times New Roman"/>
          <w:b/>
          <w:bCs/>
          <w:color w:val="000000"/>
          <w:szCs w:val="20"/>
        </w:rPr>
        <w:t>“Objection. This question assumes facts not in evidence.”</w:t>
      </w:r>
    </w:p>
    <w:p w:rsidR="00AC1E41" w:rsidRPr="00AC1E41" w:rsidRDefault="00AC1E41" w:rsidP="00AC1E41">
      <w:pPr>
        <w:spacing w:after="0" w:line="240" w:lineRule="auto"/>
        <w:ind w:left="720"/>
        <w:textAlignment w:val="baseline"/>
        <w:rPr>
          <w:rFonts w:ascii="Times New Roman" w:eastAsia="Times New Roman" w:hAnsi="Times New Roman" w:cs="Times New Roman"/>
          <w:color w:val="8BAB42"/>
          <w:szCs w:val="20"/>
        </w:rPr>
      </w:pPr>
    </w:p>
    <w:p w:rsidR="00AC1E41" w:rsidRPr="00AC1E41" w:rsidRDefault="00AC1E41" w:rsidP="00AC1E41">
      <w:pPr>
        <w:spacing w:after="0" w:line="240" w:lineRule="auto"/>
        <w:rPr>
          <w:rFonts w:ascii="Times New Roman" w:eastAsia="Times New Roman" w:hAnsi="Times New Roman" w:cs="Times New Roman"/>
          <w:szCs w:val="20"/>
        </w:rPr>
      </w:pPr>
      <w:r w:rsidRPr="00AC1E41">
        <w:rPr>
          <w:rFonts w:ascii="Times New Roman" w:eastAsia="Times New Roman" w:hAnsi="Times New Roman" w:cs="Times New Roman"/>
          <w:color w:val="666666"/>
          <w:szCs w:val="20"/>
        </w:rPr>
        <w:t>Lack of Foundation</w:t>
      </w:r>
    </w:p>
    <w:p w:rsidR="00AC1E41" w:rsidRPr="00AC1E41" w:rsidRDefault="00AC1E41" w:rsidP="00AC1E41">
      <w:pPr>
        <w:numPr>
          <w:ilvl w:val="0"/>
          <w:numId w:val="19"/>
        </w:numPr>
        <w:spacing w:before="104"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Lack of foundation is an objection that arises when an attorney begins to question a witness about a certain subject without first proving that (s</w:t>
      </w:r>
      <w:proofErr w:type="gramStart"/>
      <w:r w:rsidRPr="00AC1E41">
        <w:rPr>
          <w:rFonts w:ascii="Times New Roman" w:eastAsia="Times New Roman" w:hAnsi="Times New Roman" w:cs="Times New Roman"/>
          <w:color w:val="000000"/>
          <w:szCs w:val="20"/>
        </w:rPr>
        <w:t>)he</w:t>
      </w:r>
      <w:proofErr w:type="gramEnd"/>
      <w:r w:rsidRPr="00AC1E41">
        <w:rPr>
          <w:rFonts w:ascii="Times New Roman" w:eastAsia="Times New Roman" w:hAnsi="Times New Roman" w:cs="Times New Roman"/>
          <w:color w:val="000000"/>
          <w:szCs w:val="20"/>
        </w:rPr>
        <w:t xml:space="preserve"> is qualified to answer questions about said subject.</w:t>
      </w:r>
    </w:p>
    <w:p w:rsidR="00AC1E41" w:rsidRPr="00AC1E41" w:rsidRDefault="00AC1E41" w:rsidP="00AC1E41">
      <w:pPr>
        <w:numPr>
          <w:ilvl w:val="1"/>
          <w:numId w:val="20"/>
        </w:numPr>
        <w:spacing w:after="0" w:line="240" w:lineRule="auto"/>
        <w:textAlignment w:val="baseline"/>
        <w:rPr>
          <w:rFonts w:ascii="Times New Roman" w:eastAsia="Times New Roman" w:hAnsi="Times New Roman" w:cs="Times New Roman"/>
          <w:color w:val="3A81BA"/>
          <w:szCs w:val="20"/>
        </w:rPr>
      </w:pPr>
      <w:r w:rsidRPr="00AC1E41">
        <w:rPr>
          <w:rFonts w:ascii="Times New Roman" w:eastAsia="Times New Roman" w:hAnsi="Times New Roman" w:cs="Times New Roman"/>
          <w:color w:val="000000"/>
          <w:szCs w:val="20"/>
        </w:rPr>
        <w:t xml:space="preserve">Ex.) </w:t>
      </w:r>
      <w:r w:rsidRPr="00AC1E41">
        <w:rPr>
          <w:rFonts w:ascii="Times New Roman" w:eastAsia="Times New Roman" w:hAnsi="Times New Roman" w:cs="Times New Roman"/>
          <w:color w:val="000000"/>
          <w:szCs w:val="20"/>
          <w:u w:val="single"/>
        </w:rPr>
        <w:t>Attorney</w:t>
      </w:r>
      <w:r w:rsidRPr="00AC1E41">
        <w:rPr>
          <w:rFonts w:ascii="Times New Roman" w:eastAsia="Times New Roman" w:hAnsi="Times New Roman" w:cs="Times New Roman"/>
          <w:color w:val="000000"/>
          <w:szCs w:val="20"/>
        </w:rPr>
        <w:t>: Can you tell the court a little about how the bomb was built?</w:t>
      </w:r>
    </w:p>
    <w:p w:rsidR="00AC1E41" w:rsidRPr="00AC1E41" w:rsidRDefault="00AC1E41" w:rsidP="00AC1E41">
      <w:pPr>
        <w:numPr>
          <w:ilvl w:val="0"/>
          <w:numId w:val="20"/>
        </w:numPr>
        <w:spacing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 xml:space="preserve">When objecting, the attorney should stand and say </w:t>
      </w:r>
      <w:r w:rsidRPr="00AC1E41">
        <w:rPr>
          <w:rFonts w:ascii="Times New Roman" w:eastAsia="Times New Roman" w:hAnsi="Times New Roman" w:cs="Times New Roman"/>
          <w:b/>
          <w:bCs/>
          <w:color w:val="000000"/>
          <w:szCs w:val="20"/>
        </w:rPr>
        <w:t>“Objection. Counsel has not laid the appropriate foundation.”</w:t>
      </w:r>
    </w:p>
    <w:p w:rsidR="00AC1E41" w:rsidRPr="00AC1E41" w:rsidRDefault="00AC1E41" w:rsidP="00AC1E41">
      <w:pPr>
        <w:numPr>
          <w:ilvl w:val="0"/>
          <w:numId w:val="20"/>
        </w:numPr>
        <w:spacing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u w:val="single"/>
        </w:rPr>
        <w:t>NOTE</w:t>
      </w:r>
      <w:r w:rsidRPr="00AC1E41">
        <w:rPr>
          <w:rFonts w:ascii="Times New Roman" w:eastAsia="Times New Roman" w:hAnsi="Times New Roman" w:cs="Times New Roman"/>
          <w:color w:val="000000"/>
          <w:szCs w:val="20"/>
        </w:rPr>
        <w:t>: The opposing party may ask for you to explain how the appropriate foundation has not been laid.</w:t>
      </w:r>
    </w:p>
    <w:p w:rsidR="00AC1E41" w:rsidRPr="00AC1E41" w:rsidRDefault="00AC1E41" w:rsidP="00AC1E41">
      <w:pPr>
        <w:spacing w:after="0" w:line="240" w:lineRule="auto"/>
        <w:ind w:left="720"/>
        <w:textAlignment w:val="baseline"/>
        <w:rPr>
          <w:rFonts w:ascii="Times New Roman" w:eastAsia="Times New Roman" w:hAnsi="Times New Roman" w:cs="Times New Roman"/>
          <w:color w:val="8BAB42"/>
          <w:szCs w:val="20"/>
        </w:rPr>
      </w:pPr>
    </w:p>
    <w:p w:rsidR="00AC1E41" w:rsidRPr="00AC1E41" w:rsidRDefault="00AC1E41" w:rsidP="00AC1E41">
      <w:pPr>
        <w:spacing w:after="0" w:line="240" w:lineRule="auto"/>
        <w:rPr>
          <w:rFonts w:ascii="Times New Roman" w:eastAsia="Times New Roman" w:hAnsi="Times New Roman" w:cs="Times New Roman"/>
          <w:szCs w:val="20"/>
        </w:rPr>
      </w:pPr>
      <w:r w:rsidRPr="00AC1E41">
        <w:rPr>
          <w:rFonts w:ascii="Times New Roman" w:eastAsia="Times New Roman" w:hAnsi="Times New Roman" w:cs="Times New Roman"/>
          <w:color w:val="666666"/>
          <w:szCs w:val="20"/>
        </w:rPr>
        <w:t>Speculation</w:t>
      </w:r>
    </w:p>
    <w:p w:rsidR="00AC1E41" w:rsidRPr="00AC1E41" w:rsidRDefault="00AC1E41" w:rsidP="00AC1E41">
      <w:pPr>
        <w:numPr>
          <w:ilvl w:val="0"/>
          <w:numId w:val="21"/>
        </w:numPr>
        <w:spacing w:before="104"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Closely tied to Lack of Personal Knowledge, speculative questions ask a witness to testify to the motives, intentions, or reasons behind the actions of another without knowledge of said motives, intentions, or reasons.</w:t>
      </w:r>
    </w:p>
    <w:p w:rsidR="00AC1E41" w:rsidRPr="00AC1E41" w:rsidRDefault="00AC1E41" w:rsidP="00AC1E41">
      <w:pPr>
        <w:numPr>
          <w:ilvl w:val="1"/>
          <w:numId w:val="22"/>
        </w:numPr>
        <w:spacing w:after="0" w:line="240" w:lineRule="auto"/>
        <w:textAlignment w:val="baseline"/>
        <w:rPr>
          <w:rFonts w:ascii="Times New Roman" w:eastAsia="Times New Roman" w:hAnsi="Times New Roman" w:cs="Times New Roman"/>
          <w:color w:val="3A81BA"/>
          <w:szCs w:val="20"/>
        </w:rPr>
      </w:pPr>
      <w:r w:rsidRPr="00AC1E41">
        <w:rPr>
          <w:rFonts w:ascii="Times New Roman" w:eastAsia="Times New Roman" w:hAnsi="Times New Roman" w:cs="Times New Roman"/>
          <w:color w:val="000000"/>
          <w:szCs w:val="20"/>
        </w:rPr>
        <w:t xml:space="preserve">Ex.) </w:t>
      </w:r>
      <w:r w:rsidRPr="00AC1E41">
        <w:rPr>
          <w:rFonts w:ascii="Times New Roman" w:eastAsia="Times New Roman" w:hAnsi="Times New Roman" w:cs="Times New Roman"/>
          <w:color w:val="000000"/>
          <w:szCs w:val="20"/>
          <w:u w:val="single"/>
        </w:rPr>
        <w:t>Attorney</w:t>
      </w:r>
      <w:r w:rsidRPr="00AC1E41">
        <w:rPr>
          <w:rFonts w:ascii="Times New Roman" w:eastAsia="Times New Roman" w:hAnsi="Times New Roman" w:cs="Times New Roman"/>
          <w:color w:val="000000"/>
          <w:szCs w:val="20"/>
        </w:rPr>
        <w:t>: Why do you think he did it?</w:t>
      </w:r>
    </w:p>
    <w:p w:rsidR="00AC1E41" w:rsidRPr="00AC1E41" w:rsidRDefault="00AC1E41" w:rsidP="00AC1E41">
      <w:pPr>
        <w:numPr>
          <w:ilvl w:val="0"/>
          <w:numId w:val="22"/>
        </w:numPr>
        <w:spacing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 xml:space="preserve">When objecting, the attorney should stand and say </w:t>
      </w:r>
      <w:r w:rsidRPr="00AC1E41">
        <w:rPr>
          <w:rFonts w:ascii="Times New Roman" w:eastAsia="Times New Roman" w:hAnsi="Times New Roman" w:cs="Times New Roman"/>
          <w:b/>
          <w:bCs/>
          <w:color w:val="000000"/>
          <w:szCs w:val="20"/>
        </w:rPr>
        <w:t>“Objection. This question calls for speculation.”</w:t>
      </w:r>
    </w:p>
    <w:p w:rsidR="00AC1E41" w:rsidRPr="00AC1E41" w:rsidRDefault="00AC1E41" w:rsidP="00AC1E41">
      <w:pPr>
        <w:spacing w:after="0" w:line="240" w:lineRule="auto"/>
        <w:ind w:left="720"/>
        <w:textAlignment w:val="baseline"/>
        <w:rPr>
          <w:rFonts w:ascii="Times New Roman" w:eastAsia="Times New Roman" w:hAnsi="Times New Roman" w:cs="Times New Roman"/>
          <w:color w:val="8BAB42"/>
          <w:szCs w:val="20"/>
        </w:rPr>
      </w:pPr>
    </w:p>
    <w:p w:rsidR="00AC1E41" w:rsidRPr="00AC1E41" w:rsidRDefault="00AC1E41" w:rsidP="00AC1E41">
      <w:pPr>
        <w:spacing w:after="0" w:line="240" w:lineRule="auto"/>
        <w:rPr>
          <w:rFonts w:ascii="Times New Roman" w:eastAsia="Times New Roman" w:hAnsi="Times New Roman" w:cs="Times New Roman"/>
          <w:szCs w:val="20"/>
        </w:rPr>
      </w:pPr>
      <w:r w:rsidRPr="00AC1E41">
        <w:rPr>
          <w:rFonts w:ascii="Times New Roman" w:eastAsia="Times New Roman" w:hAnsi="Times New Roman" w:cs="Times New Roman"/>
          <w:color w:val="666666"/>
          <w:szCs w:val="20"/>
        </w:rPr>
        <w:t>Unresponsive</w:t>
      </w:r>
    </w:p>
    <w:p w:rsidR="00AC1E41" w:rsidRPr="00AC1E41" w:rsidRDefault="00AC1E41" w:rsidP="00AC1E41">
      <w:pPr>
        <w:numPr>
          <w:ilvl w:val="0"/>
          <w:numId w:val="23"/>
        </w:numPr>
        <w:spacing w:before="104"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The attorney directing or crossing a witness may object if the witness does not directly respond to the questions put to him/her. Witnesses may also be unresponsive if their testimony goes beyond what is asked.</w:t>
      </w:r>
    </w:p>
    <w:p w:rsidR="00AC1E41" w:rsidRPr="00AC1E41" w:rsidRDefault="00AC1E41" w:rsidP="00AC1E41">
      <w:pPr>
        <w:numPr>
          <w:ilvl w:val="0"/>
          <w:numId w:val="23"/>
        </w:numPr>
        <w:spacing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 xml:space="preserve">When objecting, the attorney (who should already be standing) should say </w:t>
      </w:r>
      <w:r w:rsidRPr="00AC1E41">
        <w:rPr>
          <w:rFonts w:ascii="Times New Roman" w:eastAsia="Times New Roman" w:hAnsi="Times New Roman" w:cs="Times New Roman"/>
          <w:b/>
          <w:bCs/>
          <w:color w:val="000000"/>
          <w:szCs w:val="20"/>
        </w:rPr>
        <w:t>“Objection. The witness is being/has become unresponsive.”</w:t>
      </w:r>
    </w:p>
    <w:p w:rsidR="00AC1E41" w:rsidRPr="00AC1E41" w:rsidRDefault="00AC1E41" w:rsidP="00AC1E41">
      <w:pPr>
        <w:spacing w:after="0" w:line="240" w:lineRule="auto"/>
        <w:ind w:left="720"/>
        <w:textAlignment w:val="baseline"/>
        <w:rPr>
          <w:rFonts w:ascii="Times New Roman" w:eastAsia="Times New Roman" w:hAnsi="Times New Roman" w:cs="Times New Roman"/>
          <w:color w:val="8BAB42"/>
          <w:szCs w:val="20"/>
        </w:rPr>
      </w:pPr>
    </w:p>
    <w:p w:rsidR="00AC1E41" w:rsidRPr="00AC1E41" w:rsidRDefault="00AC1E41" w:rsidP="00AC1E41">
      <w:pPr>
        <w:spacing w:after="0" w:line="240" w:lineRule="auto"/>
        <w:rPr>
          <w:rFonts w:ascii="Times New Roman" w:eastAsia="Times New Roman" w:hAnsi="Times New Roman" w:cs="Times New Roman"/>
          <w:szCs w:val="20"/>
        </w:rPr>
      </w:pPr>
      <w:r w:rsidRPr="00AC1E41">
        <w:rPr>
          <w:rFonts w:ascii="Times New Roman" w:eastAsia="Times New Roman" w:hAnsi="Times New Roman" w:cs="Times New Roman"/>
          <w:color w:val="666666"/>
          <w:szCs w:val="20"/>
        </w:rPr>
        <w:t>Unfair Extrapolation</w:t>
      </w:r>
    </w:p>
    <w:p w:rsidR="00AC1E41" w:rsidRPr="00AC1E41" w:rsidRDefault="00AC1E41" w:rsidP="00AC1E41">
      <w:pPr>
        <w:numPr>
          <w:ilvl w:val="0"/>
          <w:numId w:val="24"/>
        </w:numPr>
        <w:spacing w:before="104"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Unfair extrapolation is when a witness includes testimony that was not originally included in the case materials and this testimony can potentially affect the trial’s outcome.</w:t>
      </w:r>
    </w:p>
    <w:p w:rsidR="00AC1E41" w:rsidRPr="00AC1E41" w:rsidRDefault="00AC1E41" w:rsidP="00AC1E41">
      <w:pPr>
        <w:numPr>
          <w:ilvl w:val="0"/>
          <w:numId w:val="24"/>
        </w:numPr>
        <w:spacing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rPr>
        <w:t xml:space="preserve">When objecting, the attorney should stand and say </w:t>
      </w:r>
      <w:r w:rsidRPr="00AC1E41">
        <w:rPr>
          <w:rFonts w:ascii="Times New Roman" w:eastAsia="Times New Roman" w:hAnsi="Times New Roman" w:cs="Times New Roman"/>
          <w:b/>
          <w:bCs/>
          <w:color w:val="000000"/>
          <w:szCs w:val="20"/>
        </w:rPr>
        <w:t xml:space="preserve">“Objection. The witness is unfairly extrapolating.” </w:t>
      </w:r>
      <w:r w:rsidRPr="00AC1E41">
        <w:rPr>
          <w:rFonts w:ascii="Times New Roman" w:eastAsia="Times New Roman" w:hAnsi="Times New Roman" w:cs="Times New Roman"/>
          <w:color w:val="000000"/>
          <w:szCs w:val="20"/>
        </w:rPr>
        <w:t xml:space="preserve">or </w:t>
      </w:r>
      <w:r w:rsidRPr="00AC1E41">
        <w:rPr>
          <w:rFonts w:ascii="Times New Roman" w:eastAsia="Times New Roman" w:hAnsi="Times New Roman" w:cs="Times New Roman"/>
          <w:b/>
          <w:bCs/>
          <w:color w:val="000000"/>
          <w:szCs w:val="20"/>
        </w:rPr>
        <w:t>“Objection. The witness’s testimony is going beyond the information provided in the case materials.”</w:t>
      </w:r>
    </w:p>
    <w:p w:rsidR="00AC1E41" w:rsidRPr="00AC1E41" w:rsidRDefault="00AC1E41" w:rsidP="00AC1E41">
      <w:pPr>
        <w:numPr>
          <w:ilvl w:val="0"/>
          <w:numId w:val="24"/>
        </w:numPr>
        <w:spacing w:after="0" w:line="240" w:lineRule="auto"/>
        <w:textAlignment w:val="baseline"/>
        <w:rPr>
          <w:rFonts w:ascii="Times New Roman" w:eastAsia="Times New Roman" w:hAnsi="Times New Roman" w:cs="Times New Roman"/>
          <w:color w:val="8BAB42"/>
          <w:szCs w:val="20"/>
        </w:rPr>
      </w:pPr>
      <w:r w:rsidRPr="00AC1E41">
        <w:rPr>
          <w:rFonts w:ascii="Times New Roman" w:eastAsia="Times New Roman" w:hAnsi="Times New Roman" w:cs="Times New Roman"/>
          <w:color w:val="000000"/>
          <w:szCs w:val="20"/>
          <w:u w:val="single"/>
        </w:rPr>
        <w:t>NOTE</w:t>
      </w:r>
      <w:r w:rsidRPr="00AC1E41">
        <w:rPr>
          <w:rFonts w:ascii="Times New Roman" w:eastAsia="Times New Roman" w:hAnsi="Times New Roman" w:cs="Times New Roman"/>
          <w:color w:val="000000"/>
          <w:szCs w:val="20"/>
        </w:rPr>
        <w:t>: This objection should only be made if the extra information has a profound impact on the trial.</w:t>
      </w:r>
    </w:p>
    <w:p w:rsidR="00AC1E41" w:rsidRPr="00AC1E41" w:rsidRDefault="00AC1E41" w:rsidP="00AC1E41">
      <w:pPr>
        <w:spacing w:after="0" w:line="240" w:lineRule="auto"/>
        <w:ind w:left="360"/>
        <w:textAlignment w:val="baseline"/>
        <w:rPr>
          <w:rFonts w:ascii="Times New Roman" w:eastAsia="Times New Roman" w:hAnsi="Times New Roman" w:cs="Times New Roman"/>
          <w:color w:val="8BAB42"/>
          <w:szCs w:val="20"/>
        </w:rPr>
      </w:pPr>
    </w:p>
    <w:p w:rsidR="00AC1E41" w:rsidRPr="00AC1E41" w:rsidRDefault="00AC1E41">
      <w:pPr>
        <w:rPr>
          <w:rFonts w:ascii="Times New Roman" w:hAnsi="Times New Roman" w:cs="Times New Roman"/>
          <w:szCs w:val="20"/>
        </w:rPr>
      </w:pPr>
    </w:p>
    <w:sectPr w:rsidR="00AC1E41" w:rsidRPr="00AC1E41" w:rsidSect="003C1BC6">
      <w:pgSz w:w="12240" w:h="15840"/>
      <w:pgMar w:top="720" w:right="720" w:bottom="720" w:left="720" w:header="708" w:footer="708" w:gutter="0"/>
      <w:pgBorders w:offsetFrom="page">
        <w:top w:val="handmade1" w:sz="31" w:space="24" w:color="auto"/>
        <w:left w:val="handmade1" w:sz="31" w:space="24" w:color="auto"/>
        <w:bottom w:val="handmade1" w:sz="31" w:space="24" w:color="auto"/>
        <w:right w:val="handmad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C56"/>
    <w:multiLevelType w:val="multilevel"/>
    <w:tmpl w:val="E42AE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F6339"/>
    <w:multiLevelType w:val="multilevel"/>
    <w:tmpl w:val="BC72E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D5E68"/>
    <w:multiLevelType w:val="multilevel"/>
    <w:tmpl w:val="2F50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876A7"/>
    <w:multiLevelType w:val="multilevel"/>
    <w:tmpl w:val="737CD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170F4"/>
    <w:multiLevelType w:val="multilevel"/>
    <w:tmpl w:val="02003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93F0E"/>
    <w:multiLevelType w:val="multilevel"/>
    <w:tmpl w:val="6590E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73F04"/>
    <w:multiLevelType w:val="multilevel"/>
    <w:tmpl w:val="91B4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392E14"/>
    <w:multiLevelType w:val="multilevel"/>
    <w:tmpl w:val="DFF0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DB0CDD"/>
    <w:multiLevelType w:val="multilevel"/>
    <w:tmpl w:val="5E58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E95267"/>
    <w:multiLevelType w:val="multilevel"/>
    <w:tmpl w:val="F9B2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403E23"/>
    <w:multiLevelType w:val="multilevel"/>
    <w:tmpl w:val="E820D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1B52CB"/>
    <w:multiLevelType w:val="multilevel"/>
    <w:tmpl w:val="01B4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FD3676"/>
    <w:multiLevelType w:val="multilevel"/>
    <w:tmpl w:val="242AA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6A7EE1"/>
    <w:multiLevelType w:val="multilevel"/>
    <w:tmpl w:val="96FA6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BE75C2"/>
    <w:multiLevelType w:val="multilevel"/>
    <w:tmpl w:val="B1A0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13"/>
  </w:num>
  <w:num w:numId="5">
    <w:abstractNumId w:val="13"/>
    <w:lvlOverride w:ilvl="1">
      <w:lvl w:ilvl="1">
        <w:numFmt w:val="bullet"/>
        <w:lvlText w:val=""/>
        <w:lvlJc w:val="left"/>
        <w:pPr>
          <w:tabs>
            <w:tab w:val="num" w:pos="1440"/>
          </w:tabs>
          <w:ind w:left="1440" w:hanging="360"/>
        </w:pPr>
        <w:rPr>
          <w:rFonts w:ascii="Symbol" w:hAnsi="Symbol" w:hint="default"/>
          <w:sz w:val="20"/>
        </w:rPr>
      </w:lvl>
    </w:lvlOverride>
  </w:num>
  <w:num w:numId="6">
    <w:abstractNumId w:val="5"/>
  </w:num>
  <w:num w:numId="7">
    <w:abstractNumId w:val="5"/>
    <w:lvlOverride w:ilvl="1">
      <w:lvl w:ilvl="1">
        <w:numFmt w:val="bullet"/>
        <w:lvlText w:val=""/>
        <w:lvlJc w:val="left"/>
        <w:pPr>
          <w:tabs>
            <w:tab w:val="num" w:pos="1440"/>
          </w:tabs>
          <w:ind w:left="1440" w:hanging="360"/>
        </w:pPr>
        <w:rPr>
          <w:rFonts w:ascii="Symbol" w:hAnsi="Symbol" w:hint="default"/>
          <w:sz w:val="20"/>
        </w:rPr>
      </w:lvl>
    </w:lvlOverride>
  </w:num>
  <w:num w:numId="8">
    <w:abstractNumId w:val="6"/>
  </w:num>
  <w:num w:numId="9">
    <w:abstractNumId w:val="6"/>
    <w:lvlOverride w:ilvl="1">
      <w:lvl w:ilvl="1">
        <w:numFmt w:val="bullet"/>
        <w:lvlText w:val=""/>
        <w:lvlJc w:val="left"/>
        <w:pPr>
          <w:tabs>
            <w:tab w:val="num" w:pos="1440"/>
          </w:tabs>
          <w:ind w:left="1440" w:hanging="360"/>
        </w:pPr>
        <w:rPr>
          <w:rFonts w:ascii="Symbol" w:hAnsi="Symbol" w:hint="default"/>
          <w:sz w:val="20"/>
        </w:rPr>
      </w:lvl>
    </w:lvlOverride>
  </w:num>
  <w:num w:numId="10">
    <w:abstractNumId w:val="7"/>
  </w:num>
  <w:num w:numId="11">
    <w:abstractNumId w:val="12"/>
  </w:num>
  <w:num w:numId="12">
    <w:abstractNumId w:val="12"/>
    <w:lvlOverride w:ilvl="1">
      <w:lvl w:ilvl="1">
        <w:numFmt w:val="bullet"/>
        <w:lvlText w:val=""/>
        <w:lvlJc w:val="left"/>
        <w:pPr>
          <w:tabs>
            <w:tab w:val="num" w:pos="1440"/>
          </w:tabs>
          <w:ind w:left="1440" w:hanging="360"/>
        </w:pPr>
        <w:rPr>
          <w:rFonts w:ascii="Symbol" w:hAnsi="Symbol" w:hint="default"/>
          <w:sz w:val="20"/>
        </w:rPr>
      </w:lvl>
    </w:lvlOverride>
  </w:num>
  <w:num w:numId="13">
    <w:abstractNumId w:val="3"/>
  </w:num>
  <w:num w:numId="14">
    <w:abstractNumId w:val="3"/>
    <w:lvlOverride w:ilvl="1">
      <w:lvl w:ilvl="1">
        <w:numFmt w:val="bullet"/>
        <w:lvlText w:val=""/>
        <w:lvlJc w:val="left"/>
        <w:pPr>
          <w:tabs>
            <w:tab w:val="num" w:pos="1440"/>
          </w:tabs>
          <w:ind w:left="1440" w:hanging="360"/>
        </w:pPr>
        <w:rPr>
          <w:rFonts w:ascii="Symbol" w:hAnsi="Symbol" w:hint="default"/>
          <w:sz w:val="20"/>
        </w:rPr>
      </w:lvl>
    </w:lvlOverride>
  </w:num>
  <w:num w:numId="15">
    <w:abstractNumId w:val="9"/>
  </w:num>
  <w:num w:numId="16">
    <w:abstractNumId w:val="2"/>
  </w:num>
  <w:num w:numId="17">
    <w:abstractNumId w:val="0"/>
  </w:num>
  <w:num w:numId="18">
    <w:abstractNumId w:val="0"/>
    <w:lvlOverride w:ilvl="1">
      <w:lvl w:ilvl="1">
        <w:numFmt w:val="bullet"/>
        <w:lvlText w:val=""/>
        <w:lvlJc w:val="left"/>
        <w:pPr>
          <w:tabs>
            <w:tab w:val="num" w:pos="1440"/>
          </w:tabs>
          <w:ind w:left="1440" w:hanging="360"/>
        </w:pPr>
        <w:rPr>
          <w:rFonts w:ascii="Symbol" w:hAnsi="Symbol" w:hint="default"/>
          <w:sz w:val="20"/>
        </w:rPr>
      </w:lvl>
    </w:lvlOverride>
  </w:num>
  <w:num w:numId="19">
    <w:abstractNumId w:val="10"/>
  </w:num>
  <w:num w:numId="20">
    <w:abstractNumId w:val="10"/>
    <w:lvlOverride w:ilvl="1">
      <w:lvl w:ilvl="1">
        <w:numFmt w:val="bullet"/>
        <w:lvlText w:val=""/>
        <w:lvlJc w:val="left"/>
        <w:pPr>
          <w:tabs>
            <w:tab w:val="num" w:pos="1440"/>
          </w:tabs>
          <w:ind w:left="1440" w:hanging="360"/>
        </w:pPr>
        <w:rPr>
          <w:rFonts w:ascii="Symbol" w:hAnsi="Symbol" w:hint="default"/>
          <w:sz w:val="20"/>
        </w:rPr>
      </w:lvl>
    </w:lvlOverride>
  </w:num>
  <w:num w:numId="21">
    <w:abstractNumId w:val="4"/>
  </w:num>
  <w:num w:numId="22">
    <w:abstractNumId w:val="4"/>
    <w:lvlOverride w:ilvl="1">
      <w:lvl w:ilvl="1">
        <w:numFmt w:val="bullet"/>
        <w:lvlText w:val=""/>
        <w:lvlJc w:val="left"/>
        <w:pPr>
          <w:tabs>
            <w:tab w:val="num" w:pos="1440"/>
          </w:tabs>
          <w:ind w:left="1440" w:hanging="360"/>
        </w:pPr>
        <w:rPr>
          <w:rFonts w:ascii="Symbol" w:hAnsi="Symbol" w:hint="default"/>
          <w:sz w:val="20"/>
        </w:rPr>
      </w:lvl>
    </w:lvlOverride>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41"/>
    <w:rsid w:val="003C1BC6"/>
    <w:rsid w:val="00457B90"/>
    <w:rsid w:val="00AC1E4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DA349-9EE3-4B5F-982D-7BBAC79B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E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1167">
      <w:bodyDiv w:val="1"/>
      <w:marLeft w:val="0"/>
      <w:marRight w:val="0"/>
      <w:marTop w:val="0"/>
      <w:marBottom w:val="0"/>
      <w:divBdr>
        <w:top w:val="none" w:sz="0" w:space="0" w:color="auto"/>
        <w:left w:val="none" w:sz="0" w:space="0" w:color="auto"/>
        <w:bottom w:val="none" w:sz="0" w:space="0" w:color="auto"/>
        <w:right w:val="none" w:sz="0" w:space="0" w:color="auto"/>
      </w:divBdr>
    </w:div>
    <w:div w:id="36466256">
      <w:bodyDiv w:val="1"/>
      <w:marLeft w:val="0"/>
      <w:marRight w:val="0"/>
      <w:marTop w:val="0"/>
      <w:marBottom w:val="0"/>
      <w:divBdr>
        <w:top w:val="none" w:sz="0" w:space="0" w:color="auto"/>
        <w:left w:val="none" w:sz="0" w:space="0" w:color="auto"/>
        <w:bottom w:val="none" w:sz="0" w:space="0" w:color="auto"/>
        <w:right w:val="none" w:sz="0" w:space="0" w:color="auto"/>
      </w:divBdr>
    </w:div>
    <w:div w:id="358823392">
      <w:bodyDiv w:val="1"/>
      <w:marLeft w:val="0"/>
      <w:marRight w:val="0"/>
      <w:marTop w:val="0"/>
      <w:marBottom w:val="0"/>
      <w:divBdr>
        <w:top w:val="none" w:sz="0" w:space="0" w:color="auto"/>
        <w:left w:val="none" w:sz="0" w:space="0" w:color="auto"/>
        <w:bottom w:val="none" w:sz="0" w:space="0" w:color="auto"/>
        <w:right w:val="none" w:sz="0" w:space="0" w:color="auto"/>
      </w:divBdr>
    </w:div>
    <w:div w:id="375547905">
      <w:bodyDiv w:val="1"/>
      <w:marLeft w:val="0"/>
      <w:marRight w:val="0"/>
      <w:marTop w:val="0"/>
      <w:marBottom w:val="0"/>
      <w:divBdr>
        <w:top w:val="none" w:sz="0" w:space="0" w:color="auto"/>
        <w:left w:val="none" w:sz="0" w:space="0" w:color="auto"/>
        <w:bottom w:val="none" w:sz="0" w:space="0" w:color="auto"/>
        <w:right w:val="none" w:sz="0" w:space="0" w:color="auto"/>
      </w:divBdr>
    </w:div>
    <w:div w:id="420958158">
      <w:bodyDiv w:val="1"/>
      <w:marLeft w:val="0"/>
      <w:marRight w:val="0"/>
      <w:marTop w:val="0"/>
      <w:marBottom w:val="0"/>
      <w:divBdr>
        <w:top w:val="none" w:sz="0" w:space="0" w:color="auto"/>
        <w:left w:val="none" w:sz="0" w:space="0" w:color="auto"/>
        <w:bottom w:val="none" w:sz="0" w:space="0" w:color="auto"/>
        <w:right w:val="none" w:sz="0" w:space="0" w:color="auto"/>
      </w:divBdr>
    </w:div>
    <w:div w:id="480778604">
      <w:bodyDiv w:val="1"/>
      <w:marLeft w:val="0"/>
      <w:marRight w:val="0"/>
      <w:marTop w:val="0"/>
      <w:marBottom w:val="0"/>
      <w:divBdr>
        <w:top w:val="none" w:sz="0" w:space="0" w:color="auto"/>
        <w:left w:val="none" w:sz="0" w:space="0" w:color="auto"/>
        <w:bottom w:val="none" w:sz="0" w:space="0" w:color="auto"/>
        <w:right w:val="none" w:sz="0" w:space="0" w:color="auto"/>
      </w:divBdr>
    </w:div>
    <w:div w:id="627051246">
      <w:bodyDiv w:val="1"/>
      <w:marLeft w:val="0"/>
      <w:marRight w:val="0"/>
      <w:marTop w:val="0"/>
      <w:marBottom w:val="0"/>
      <w:divBdr>
        <w:top w:val="none" w:sz="0" w:space="0" w:color="auto"/>
        <w:left w:val="none" w:sz="0" w:space="0" w:color="auto"/>
        <w:bottom w:val="none" w:sz="0" w:space="0" w:color="auto"/>
        <w:right w:val="none" w:sz="0" w:space="0" w:color="auto"/>
      </w:divBdr>
    </w:div>
    <w:div w:id="699012489">
      <w:bodyDiv w:val="1"/>
      <w:marLeft w:val="0"/>
      <w:marRight w:val="0"/>
      <w:marTop w:val="0"/>
      <w:marBottom w:val="0"/>
      <w:divBdr>
        <w:top w:val="none" w:sz="0" w:space="0" w:color="auto"/>
        <w:left w:val="none" w:sz="0" w:space="0" w:color="auto"/>
        <w:bottom w:val="none" w:sz="0" w:space="0" w:color="auto"/>
        <w:right w:val="none" w:sz="0" w:space="0" w:color="auto"/>
      </w:divBdr>
    </w:div>
    <w:div w:id="915436066">
      <w:bodyDiv w:val="1"/>
      <w:marLeft w:val="0"/>
      <w:marRight w:val="0"/>
      <w:marTop w:val="0"/>
      <w:marBottom w:val="0"/>
      <w:divBdr>
        <w:top w:val="none" w:sz="0" w:space="0" w:color="auto"/>
        <w:left w:val="none" w:sz="0" w:space="0" w:color="auto"/>
        <w:bottom w:val="none" w:sz="0" w:space="0" w:color="auto"/>
        <w:right w:val="none" w:sz="0" w:space="0" w:color="auto"/>
      </w:divBdr>
    </w:div>
    <w:div w:id="1333070770">
      <w:bodyDiv w:val="1"/>
      <w:marLeft w:val="0"/>
      <w:marRight w:val="0"/>
      <w:marTop w:val="0"/>
      <w:marBottom w:val="0"/>
      <w:divBdr>
        <w:top w:val="none" w:sz="0" w:space="0" w:color="auto"/>
        <w:left w:val="none" w:sz="0" w:space="0" w:color="auto"/>
        <w:bottom w:val="none" w:sz="0" w:space="0" w:color="auto"/>
        <w:right w:val="none" w:sz="0" w:space="0" w:color="auto"/>
      </w:divBdr>
    </w:div>
    <w:div w:id="1557158820">
      <w:bodyDiv w:val="1"/>
      <w:marLeft w:val="0"/>
      <w:marRight w:val="0"/>
      <w:marTop w:val="0"/>
      <w:marBottom w:val="0"/>
      <w:divBdr>
        <w:top w:val="none" w:sz="0" w:space="0" w:color="auto"/>
        <w:left w:val="none" w:sz="0" w:space="0" w:color="auto"/>
        <w:bottom w:val="none" w:sz="0" w:space="0" w:color="auto"/>
        <w:right w:val="none" w:sz="0" w:space="0" w:color="auto"/>
      </w:divBdr>
    </w:div>
    <w:div w:id="1723360909">
      <w:bodyDiv w:val="1"/>
      <w:marLeft w:val="0"/>
      <w:marRight w:val="0"/>
      <w:marTop w:val="0"/>
      <w:marBottom w:val="0"/>
      <w:divBdr>
        <w:top w:val="none" w:sz="0" w:space="0" w:color="auto"/>
        <w:left w:val="none" w:sz="0" w:space="0" w:color="auto"/>
        <w:bottom w:val="none" w:sz="0" w:space="0" w:color="auto"/>
        <w:right w:val="none" w:sz="0" w:space="0" w:color="auto"/>
      </w:divBdr>
    </w:div>
    <w:div w:id="1757897211">
      <w:bodyDiv w:val="1"/>
      <w:marLeft w:val="0"/>
      <w:marRight w:val="0"/>
      <w:marTop w:val="0"/>
      <w:marBottom w:val="0"/>
      <w:divBdr>
        <w:top w:val="none" w:sz="0" w:space="0" w:color="auto"/>
        <w:left w:val="none" w:sz="0" w:space="0" w:color="auto"/>
        <w:bottom w:val="none" w:sz="0" w:space="0" w:color="auto"/>
        <w:right w:val="none" w:sz="0" w:space="0" w:color="auto"/>
      </w:divBdr>
    </w:div>
    <w:div w:id="1789351556">
      <w:bodyDiv w:val="1"/>
      <w:marLeft w:val="0"/>
      <w:marRight w:val="0"/>
      <w:marTop w:val="0"/>
      <w:marBottom w:val="0"/>
      <w:divBdr>
        <w:top w:val="none" w:sz="0" w:space="0" w:color="auto"/>
        <w:left w:val="none" w:sz="0" w:space="0" w:color="auto"/>
        <w:bottom w:val="none" w:sz="0" w:space="0" w:color="auto"/>
        <w:right w:val="none" w:sz="0" w:space="0" w:color="auto"/>
      </w:divBdr>
    </w:div>
    <w:div w:id="18564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Neals, Lesley</dc:creator>
  <cp:keywords/>
  <dc:description/>
  <cp:lastModifiedBy>Neals, Lesley</cp:lastModifiedBy>
  <cp:revision>2</cp:revision>
  <dcterms:created xsi:type="dcterms:W3CDTF">2015-12-09T16:53:00Z</dcterms:created>
  <dcterms:modified xsi:type="dcterms:W3CDTF">2015-12-09T17:04:00Z</dcterms:modified>
</cp:coreProperties>
</file>